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0E" w:rsidRPr="001E71CE" w:rsidRDefault="005E7589" w:rsidP="000252F8">
      <w:pPr>
        <w:spacing w:after="0" w:line="240" w:lineRule="auto"/>
        <w:rPr>
          <w:rFonts w:ascii="Times New Roman" w:hAnsi="Times New Roman" w:cs="Times New Roman"/>
          <w:sz w:val="24"/>
          <w:szCs w:val="24"/>
        </w:rPr>
      </w:pPr>
      <w:bookmarkStart w:id="0" w:name="_GoBack"/>
      <w:bookmarkEnd w:id="0"/>
      <w:r w:rsidRPr="001E71CE">
        <w:rPr>
          <w:rFonts w:ascii="Times New Roman" w:hAnsi="Times New Roman" w:cs="Times New Roman"/>
          <w:sz w:val="24"/>
          <w:szCs w:val="24"/>
        </w:rPr>
        <w:t>KOM.-</w:t>
      </w:r>
      <w:r w:rsidR="000252F8" w:rsidRPr="001E71CE">
        <w:rPr>
          <w:rFonts w:ascii="Times New Roman" w:hAnsi="Times New Roman" w:cs="Times New Roman"/>
          <w:sz w:val="24"/>
          <w:szCs w:val="24"/>
        </w:rPr>
        <w:t>ING. d.o.o. u stečaju</w:t>
      </w:r>
    </w:p>
    <w:p w:rsidR="000252F8" w:rsidRPr="001E71CE" w:rsidRDefault="000252F8" w:rsidP="000252F8">
      <w:pPr>
        <w:spacing w:after="0" w:line="240" w:lineRule="auto"/>
        <w:rPr>
          <w:rFonts w:ascii="Times New Roman" w:hAnsi="Times New Roman" w:cs="Times New Roman"/>
          <w:sz w:val="24"/>
          <w:szCs w:val="24"/>
        </w:rPr>
      </w:pPr>
      <w:r w:rsidRPr="001E71CE">
        <w:rPr>
          <w:rFonts w:ascii="Times New Roman" w:hAnsi="Times New Roman" w:cs="Times New Roman"/>
          <w:sz w:val="24"/>
          <w:szCs w:val="24"/>
        </w:rPr>
        <w:t>Ledinska 35</w:t>
      </w:r>
      <w:r w:rsidR="0046763B">
        <w:rPr>
          <w:rFonts w:ascii="Times New Roman" w:hAnsi="Times New Roman" w:cs="Times New Roman"/>
          <w:sz w:val="24"/>
          <w:szCs w:val="24"/>
        </w:rPr>
        <w:t xml:space="preserve">, </w:t>
      </w:r>
      <w:r w:rsidRPr="001E71CE">
        <w:rPr>
          <w:rFonts w:ascii="Times New Roman" w:hAnsi="Times New Roman" w:cs="Times New Roman"/>
          <w:sz w:val="24"/>
          <w:szCs w:val="24"/>
        </w:rPr>
        <w:t>Donji Stupnik</w:t>
      </w:r>
    </w:p>
    <w:p w:rsidR="000252F8" w:rsidRPr="001E71CE" w:rsidRDefault="000252F8" w:rsidP="000252F8">
      <w:pPr>
        <w:spacing w:after="0" w:line="240" w:lineRule="auto"/>
        <w:rPr>
          <w:rFonts w:ascii="Times New Roman" w:hAnsi="Times New Roman" w:cs="Times New Roman"/>
          <w:sz w:val="24"/>
          <w:szCs w:val="24"/>
        </w:rPr>
      </w:pPr>
      <w:r w:rsidRPr="001E71CE">
        <w:rPr>
          <w:rFonts w:ascii="Times New Roman" w:hAnsi="Times New Roman" w:cs="Times New Roman"/>
          <w:sz w:val="24"/>
          <w:szCs w:val="24"/>
        </w:rPr>
        <w:t>OIB: 09601780516</w:t>
      </w:r>
    </w:p>
    <w:p w:rsidR="000252F8" w:rsidRPr="001E71CE" w:rsidRDefault="000252F8" w:rsidP="000252F8">
      <w:pPr>
        <w:spacing w:after="0" w:line="240" w:lineRule="auto"/>
        <w:rPr>
          <w:rFonts w:ascii="Times New Roman" w:hAnsi="Times New Roman" w:cs="Times New Roman"/>
          <w:sz w:val="24"/>
          <w:szCs w:val="24"/>
        </w:rPr>
      </w:pPr>
    </w:p>
    <w:p w:rsidR="000252F8" w:rsidRPr="001E71CE" w:rsidRDefault="000252F8" w:rsidP="000252F8">
      <w:pPr>
        <w:pStyle w:val="Zaglavlje"/>
        <w:rPr>
          <w:rFonts w:ascii="Times New Roman" w:hAnsi="Times New Roman" w:cs="Times New Roman"/>
          <w:sz w:val="24"/>
          <w:szCs w:val="24"/>
        </w:rPr>
      </w:pPr>
      <w:r w:rsidRPr="001E71CE">
        <w:rPr>
          <w:rFonts w:ascii="Times New Roman" w:hAnsi="Times New Roman" w:cs="Times New Roman"/>
          <w:sz w:val="24"/>
          <w:szCs w:val="24"/>
        </w:rPr>
        <w:t xml:space="preserve">STEČAJNA UPRAVITELJICA                                                 </w:t>
      </w:r>
    </w:p>
    <w:p w:rsidR="000252F8" w:rsidRPr="001E71CE" w:rsidRDefault="000252F8" w:rsidP="000252F8">
      <w:pPr>
        <w:pStyle w:val="Zaglavlje"/>
        <w:rPr>
          <w:rFonts w:ascii="Times New Roman" w:hAnsi="Times New Roman" w:cs="Times New Roman"/>
          <w:sz w:val="24"/>
          <w:szCs w:val="24"/>
        </w:rPr>
      </w:pPr>
      <w:r w:rsidRPr="001E71CE">
        <w:rPr>
          <w:rFonts w:ascii="Times New Roman" w:hAnsi="Times New Roman" w:cs="Times New Roman"/>
          <w:sz w:val="24"/>
          <w:szCs w:val="24"/>
        </w:rPr>
        <w:t xml:space="preserve">Marija Vujčić Turkulin                                                              </w:t>
      </w:r>
    </w:p>
    <w:p w:rsidR="000252F8" w:rsidRPr="001E71CE" w:rsidRDefault="000252F8" w:rsidP="000252F8">
      <w:pPr>
        <w:pStyle w:val="Zaglavlje"/>
        <w:rPr>
          <w:rFonts w:ascii="Times New Roman" w:hAnsi="Times New Roman" w:cs="Times New Roman"/>
          <w:sz w:val="24"/>
          <w:szCs w:val="24"/>
        </w:rPr>
      </w:pPr>
      <w:r w:rsidRPr="001E71CE">
        <w:rPr>
          <w:rFonts w:ascii="Times New Roman" w:hAnsi="Times New Roman" w:cs="Times New Roman"/>
          <w:sz w:val="24"/>
          <w:szCs w:val="24"/>
        </w:rPr>
        <w:t>Vrtlarska  3</w:t>
      </w:r>
      <w:r w:rsidR="0046763B">
        <w:rPr>
          <w:rFonts w:ascii="Times New Roman" w:hAnsi="Times New Roman" w:cs="Times New Roman"/>
          <w:sz w:val="24"/>
          <w:szCs w:val="24"/>
        </w:rPr>
        <w:t xml:space="preserve">, </w:t>
      </w:r>
      <w:r w:rsidRPr="001E71CE">
        <w:rPr>
          <w:rFonts w:ascii="Times New Roman" w:hAnsi="Times New Roman" w:cs="Times New Roman"/>
          <w:sz w:val="24"/>
          <w:szCs w:val="24"/>
        </w:rPr>
        <w:t>10000 ZAGREB, p.p.881</w:t>
      </w:r>
    </w:p>
    <w:p w:rsidR="000252F8" w:rsidRPr="001E71CE" w:rsidRDefault="000252F8" w:rsidP="000252F8">
      <w:pPr>
        <w:pStyle w:val="Zaglavlje"/>
        <w:rPr>
          <w:rFonts w:ascii="Times New Roman" w:hAnsi="Times New Roman" w:cs="Times New Roman"/>
          <w:sz w:val="24"/>
          <w:szCs w:val="24"/>
        </w:rPr>
      </w:pPr>
      <w:r w:rsidRPr="001E71CE">
        <w:rPr>
          <w:rFonts w:ascii="Times New Roman" w:hAnsi="Times New Roman" w:cs="Times New Roman"/>
          <w:sz w:val="24"/>
          <w:szCs w:val="24"/>
        </w:rPr>
        <w:t>Tel/Fax:  ++385 (0) 1 6113-225, 6119-692</w:t>
      </w:r>
    </w:p>
    <w:p w:rsidR="000252F8" w:rsidRPr="001E71CE" w:rsidRDefault="000252F8" w:rsidP="000252F8">
      <w:pPr>
        <w:rPr>
          <w:rFonts w:ascii="Times New Roman" w:hAnsi="Times New Roman" w:cs="Times New Roman"/>
          <w:sz w:val="24"/>
          <w:szCs w:val="24"/>
        </w:rPr>
      </w:pPr>
      <w:r w:rsidRPr="001E71CE">
        <w:rPr>
          <w:rFonts w:ascii="Times New Roman" w:hAnsi="Times New Roman" w:cs="Times New Roman"/>
          <w:sz w:val="24"/>
          <w:szCs w:val="24"/>
        </w:rPr>
        <w:t xml:space="preserve">e-mail: </w:t>
      </w:r>
      <w:hyperlink r:id="rId9" w:history="1">
        <w:r w:rsidRPr="001E71CE">
          <w:rPr>
            <w:rStyle w:val="Hiperveza"/>
            <w:rFonts w:ascii="Times New Roman" w:hAnsi="Times New Roman" w:cs="Times New Roman"/>
            <w:sz w:val="24"/>
            <w:szCs w:val="24"/>
          </w:rPr>
          <w:t>stecajniuredmvt@hi.t-com.hr</w:t>
        </w:r>
      </w:hyperlink>
    </w:p>
    <w:p w:rsidR="000252F8" w:rsidRDefault="000252F8" w:rsidP="000252F8">
      <w:pPr>
        <w:spacing w:after="0" w:line="240" w:lineRule="auto"/>
        <w:rPr>
          <w:rFonts w:ascii="Times New Roman" w:hAnsi="Times New Roman" w:cs="Times New Roman"/>
          <w:sz w:val="24"/>
          <w:szCs w:val="24"/>
        </w:rPr>
      </w:pPr>
      <w:r w:rsidRPr="001E71CE">
        <w:rPr>
          <w:rFonts w:ascii="Times New Roman" w:hAnsi="Times New Roman" w:cs="Times New Roman"/>
          <w:sz w:val="24"/>
          <w:szCs w:val="24"/>
        </w:rPr>
        <w:t xml:space="preserve">Zagreb, </w:t>
      </w:r>
      <w:r w:rsidR="00AB5FE7" w:rsidRPr="001E71CE">
        <w:rPr>
          <w:rFonts w:ascii="Times New Roman" w:hAnsi="Times New Roman" w:cs="Times New Roman"/>
          <w:sz w:val="24"/>
          <w:szCs w:val="24"/>
        </w:rPr>
        <w:t>7</w:t>
      </w:r>
      <w:r w:rsidR="00AC6F72" w:rsidRPr="001E71CE">
        <w:rPr>
          <w:rFonts w:ascii="Times New Roman" w:hAnsi="Times New Roman" w:cs="Times New Roman"/>
          <w:sz w:val="24"/>
          <w:szCs w:val="24"/>
        </w:rPr>
        <w:t xml:space="preserve">. ožujak </w:t>
      </w:r>
      <w:r w:rsidRPr="001E71CE">
        <w:rPr>
          <w:rFonts w:ascii="Times New Roman" w:hAnsi="Times New Roman" w:cs="Times New Roman"/>
          <w:sz w:val="24"/>
          <w:szCs w:val="24"/>
        </w:rPr>
        <w:t xml:space="preserve">2016. </w:t>
      </w:r>
      <w:r w:rsidR="00A602AC">
        <w:rPr>
          <w:rFonts w:ascii="Times New Roman" w:hAnsi="Times New Roman" w:cs="Times New Roman"/>
          <w:sz w:val="24"/>
          <w:szCs w:val="24"/>
        </w:rPr>
        <w:t>g</w:t>
      </w:r>
      <w:r w:rsidRPr="001E71CE">
        <w:rPr>
          <w:rFonts w:ascii="Times New Roman" w:hAnsi="Times New Roman" w:cs="Times New Roman"/>
          <w:sz w:val="24"/>
          <w:szCs w:val="24"/>
        </w:rPr>
        <w:t>odin</w:t>
      </w:r>
      <w:r w:rsidR="00AD3C1F">
        <w:rPr>
          <w:rFonts w:ascii="Times New Roman" w:hAnsi="Times New Roman" w:cs="Times New Roman"/>
          <w:sz w:val="24"/>
          <w:szCs w:val="24"/>
        </w:rPr>
        <w:t>e</w:t>
      </w:r>
    </w:p>
    <w:p w:rsidR="00A602AC" w:rsidRPr="001E71CE" w:rsidRDefault="00A602AC" w:rsidP="000252F8">
      <w:pPr>
        <w:spacing w:after="0" w:line="240" w:lineRule="auto"/>
        <w:rPr>
          <w:rFonts w:ascii="Times New Roman" w:hAnsi="Times New Roman" w:cs="Times New Roman"/>
          <w:sz w:val="24"/>
          <w:szCs w:val="24"/>
        </w:rPr>
      </w:pPr>
    </w:p>
    <w:p w:rsidR="000252F8" w:rsidRPr="001E71CE" w:rsidRDefault="00F076CB" w:rsidP="000252F8">
      <w:pPr>
        <w:spacing w:after="0" w:line="240" w:lineRule="auto"/>
        <w:jc w:val="right"/>
        <w:rPr>
          <w:rFonts w:ascii="Times New Roman" w:hAnsi="Times New Roman" w:cs="Times New Roman"/>
          <w:sz w:val="24"/>
          <w:szCs w:val="24"/>
        </w:rPr>
      </w:pPr>
      <w:r w:rsidRPr="001E71CE">
        <w:rPr>
          <w:rFonts w:ascii="Times New Roman" w:hAnsi="Times New Roman" w:cs="Times New Roman"/>
          <w:sz w:val="24"/>
          <w:szCs w:val="24"/>
        </w:rPr>
        <w:t>St-432/15</w:t>
      </w:r>
    </w:p>
    <w:p w:rsidR="000252F8" w:rsidRPr="001E71CE" w:rsidRDefault="007E27A5" w:rsidP="000252F8">
      <w:pPr>
        <w:spacing w:after="0" w:line="240" w:lineRule="auto"/>
        <w:jc w:val="right"/>
        <w:rPr>
          <w:rFonts w:ascii="Times New Roman" w:hAnsi="Times New Roman" w:cs="Times New Roman"/>
          <w:sz w:val="24"/>
          <w:szCs w:val="24"/>
        </w:rPr>
      </w:pPr>
      <w:r w:rsidRPr="001E71CE">
        <w:rPr>
          <w:rFonts w:ascii="Times New Roman" w:hAnsi="Times New Roman" w:cs="Times New Roman"/>
          <w:sz w:val="24"/>
          <w:szCs w:val="24"/>
        </w:rPr>
        <w:t>TRGOVAČKI SUD U ZAGREBU</w:t>
      </w:r>
    </w:p>
    <w:p w:rsidR="00AD3C1F" w:rsidRDefault="007E27A5" w:rsidP="000252F8">
      <w:pPr>
        <w:spacing w:after="0" w:line="240" w:lineRule="auto"/>
        <w:jc w:val="right"/>
        <w:rPr>
          <w:rFonts w:ascii="Times New Roman" w:hAnsi="Times New Roman" w:cs="Times New Roman"/>
          <w:sz w:val="24"/>
          <w:szCs w:val="24"/>
        </w:rPr>
      </w:pPr>
      <w:r w:rsidRPr="001E71CE">
        <w:rPr>
          <w:rFonts w:ascii="Times New Roman" w:hAnsi="Times New Roman" w:cs="Times New Roman"/>
          <w:sz w:val="24"/>
          <w:szCs w:val="24"/>
        </w:rPr>
        <w:t>Amruševa 2/II</w:t>
      </w:r>
      <w:r w:rsidR="00AD3C1F">
        <w:rPr>
          <w:rFonts w:ascii="Times New Roman" w:hAnsi="Times New Roman" w:cs="Times New Roman"/>
          <w:sz w:val="24"/>
          <w:szCs w:val="24"/>
        </w:rPr>
        <w:t>, Zagreb</w:t>
      </w:r>
    </w:p>
    <w:p w:rsidR="000252F8" w:rsidRDefault="00AD3C1F" w:rsidP="00AD3C1F">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Sudac Vesna Malenica, kao stečajni sudac</w:t>
      </w:r>
      <w:r w:rsidR="000252F8" w:rsidRPr="001E71CE">
        <w:rPr>
          <w:rFonts w:ascii="Times New Roman" w:hAnsi="Times New Roman" w:cs="Times New Roman"/>
          <w:sz w:val="24"/>
          <w:szCs w:val="24"/>
        </w:rPr>
        <w:t xml:space="preserve"> </w:t>
      </w:r>
    </w:p>
    <w:p w:rsidR="00AD3C1F" w:rsidRPr="001E71CE" w:rsidRDefault="00AD3C1F" w:rsidP="00AD3C1F">
      <w:pPr>
        <w:spacing w:after="0" w:line="240" w:lineRule="auto"/>
        <w:jc w:val="right"/>
        <w:rPr>
          <w:rFonts w:ascii="Times New Roman" w:hAnsi="Times New Roman" w:cs="Times New Roman"/>
          <w:sz w:val="24"/>
          <w:szCs w:val="24"/>
        </w:rPr>
      </w:pPr>
    </w:p>
    <w:p w:rsidR="000252F8" w:rsidRPr="001E71CE" w:rsidRDefault="000252F8" w:rsidP="000252F8">
      <w:pPr>
        <w:spacing w:after="0" w:line="240" w:lineRule="auto"/>
        <w:rPr>
          <w:rFonts w:ascii="Times New Roman" w:hAnsi="Times New Roman" w:cs="Times New Roman"/>
          <w:sz w:val="24"/>
          <w:szCs w:val="24"/>
        </w:rPr>
      </w:pPr>
    </w:p>
    <w:p w:rsidR="004572B4" w:rsidRPr="001E71CE" w:rsidRDefault="004572B4" w:rsidP="00A602AC">
      <w:pPr>
        <w:spacing w:after="0" w:line="240" w:lineRule="auto"/>
        <w:ind w:firstLine="720"/>
        <w:rPr>
          <w:rFonts w:ascii="Times New Roman" w:hAnsi="Times New Roman" w:cs="Times New Roman"/>
          <w:b/>
          <w:sz w:val="24"/>
          <w:szCs w:val="24"/>
        </w:rPr>
      </w:pPr>
      <w:r w:rsidRPr="001E71CE">
        <w:rPr>
          <w:rFonts w:ascii="Times New Roman" w:eastAsia="Times New Roman" w:hAnsi="Times New Roman" w:cs="Times New Roman"/>
          <w:b/>
          <w:sz w:val="24"/>
          <w:szCs w:val="24"/>
        </w:rPr>
        <w:t>Temeljem članka 155. Stečajnog zakona, te Rješenja Tr</w:t>
      </w:r>
      <w:r w:rsidR="00BD7E82">
        <w:rPr>
          <w:rFonts w:ascii="Times New Roman" w:hAnsi="Times New Roman" w:cs="Times New Roman"/>
          <w:b/>
          <w:sz w:val="24"/>
          <w:szCs w:val="24"/>
        </w:rPr>
        <w:t xml:space="preserve">govačkog suda u </w:t>
      </w:r>
      <w:r w:rsidRPr="001E71CE">
        <w:rPr>
          <w:rFonts w:ascii="Times New Roman" w:hAnsi="Times New Roman" w:cs="Times New Roman"/>
          <w:b/>
          <w:sz w:val="24"/>
          <w:szCs w:val="24"/>
        </w:rPr>
        <w:t>Zagrebu, posl. br. 1 St-432</w:t>
      </w:r>
      <w:r w:rsidRPr="001E71CE">
        <w:rPr>
          <w:rFonts w:ascii="Times New Roman" w:eastAsia="Times New Roman" w:hAnsi="Times New Roman" w:cs="Times New Roman"/>
          <w:b/>
          <w:sz w:val="24"/>
          <w:szCs w:val="24"/>
        </w:rPr>
        <w:t xml:space="preserve">/15 od </w:t>
      </w:r>
      <w:r w:rsidRPr="001E71CE">
        <w:rPr>
          <w:rFonts w:ascii="Times New Roman" w:hAnsi="Times New Roman" w:cs="Times New Roman"/>
          <w:b/>
          <w:sz w:val="24"/>
          <w:szCs w:val="24"/>
        </w:rPr>
        <w:t>18. siječnja 2016.</w:t>
      </w:r>
      <w:r w:rsidRPr="001E71CE">
        <w:rPr>
          <w:rFonts w:ascii="Times New Roman" w:eastAsia="Times New Roman" w:hAnsi="Times New Roman" w:cs="Times New Roman"/>
          <w:b/>
          <w:sz w:val="24"/>
          <w:szCs w:val="24"/>
        </w:rPr>
        <w:t xml:space="preserve"> god., stečajna upraviteljica društ</w:t>
      </w:r>
      <w:r w:rsidR="00BD7E82">
        <w:rPr>
          <w:rFonts w:ascii="Times New Roman" w:eastAsia="Times New Roman" w:hAnsi="Times New Roman" w:cs="Times New Roman"/>
          <w:b/>
          <w:sz w:val="24"/>
          <w:szCs w:val="24"/>
        </w:rPr>
        <w:t>v</w:t>
      </w:r>
      <w:r w:rsidRPr="001E71CE">
        <w:rPr>
          <w:rFonts w:ascii="Times New Roman" w:eastAsia="Times New Roman" w:hAnsi="Times New Roman" w:cs="Times New Roman"/>
          <w:b/>
          <w:sz w:val="24"/>
          <w:szCs w:val="24"/>
        </w:rPr>
        <w:t xml:space="preserve">a </w:t>
      </w:r>
      <w:r w:rsidRPr="001E71CE">
        <w:rPr>
          <w:rFonts w:ascii="Times New Roman" w:hAnsi="Times New Roman" w:cs="Times New Roman"/>
          <w:b/>
          <w:sz w:val="24"/>
          <w:szCs w:val="24"/>
        </w:rPr>
        <w:t xml:space="preserve">KOM.-ING. </w:t>
      </w:r>
      <w:r w:rsidRPr="001E71CE">
        <w:rPr>
          <w:rFonts w:ascii="Times New Roman" w:eastAsia="Times New Roman" w:hAnsi="Times New Roman" w:cs="Times New Roman"/>
          <w:b/>
          <w:sz w:val="24"/>
          <w:szCs w:val="24"/>
        </w:rPr>
        <w:t>d.o.o. u stečaju podnosi sljedeće</w:t>
      </w:r>
    </w:p>
    <w:p w:rsidR="004572B4" w:rsidRPr="001E71CE" w:rsidRDefault="004572B4" w:rsidP="004572B4">
      <w:pPr>
        <w:spacing w:after="0" w:line="240" w:lineRule="auto"/>
        <w:ind w:firstLine="720"/>
        <w:rPr>
          <w:rFonts w:ascii="Times New Roman" w:hAnsi="Times New Roman" w:cs="Times New Roman"/>
          <w:b/>
          <w:sz w:val="24"/>
          <w:szCs w:val="24"/>
        </w:rPr>
      </w:pPr>
    </w:p>
    <w:p w:rsidR="004572B4" w:rsidRPr="001E71CE" w:rsidRDefault="004572B4" w:rsidP="004572B4">
      <w:pPr>
        <w:spacing w:after="0" w:line="240" w:lineRule="auto"/>
        <w:jc w:val="center"/>
        <w:rPr>
          <w:rFonts w:ascii="Times New Roman" w:eastAsia="Times New Roman" w:hAnsi="Times New Roman" w:cs="Times New Roman"/>
          <w:b/>
          <w:sz w:val="24"/>
          <w:szCs w:val="24"/>
        </w:rPr>
      </w:pPr>
      <w:r w:rsidRPr="001E71CE">
        <w:rPr>
          <w:rFonts w:ascii="Times New Roman" w:eastAsia="Times New Roman" w:hAnsi="Times New Roman" w:cs="Times New Roman"/>
          <w:b/>
          <w:sz w:val="24"/>
          <w:szCs w:val="24"/>
        </w:rPr>
        <w:t>IZVJEŠĆE O GOSPODARSKOM POLOŽAJU STEČAJNOG</w:t>
      </w:r>
    </w:p>
    <w:p w:rsidR="004572B4" w:rsidRPr="001E71CE" w:rsidRDefault="004572B4" w:rsidP="004572B4">
      <w:pPr>
        <w:spacing w:after="0" w:line="240" w:lineRule="auto"/>
        <w:jc w:val="center"/>
        <w:rPr>
          <w:rFonts w:ascii="Times New Roman" w:hAnsi="Times New Roman" w:cs="Times New Roman"/>
          <w:b/>
          <w:sz w:val="24"/>
          <w:szCs w:val="24"/>
        </w:rPr>
      </w:pPr>
      <w:r w:rsidRPr="001E71CE">
        <w:rPr>
          <w:rFonts w:ascii="Times New Roman" w:eastAsia="Times New Roman" w:hAnsi="Times New Roman" w:cs="Times New Roman"/>
          <w:b/>
          <w:sz w:val="24"/>
          <w:szCs w:val="24"/>
        </w:rPr>
        <w:t>DUŽNIKA I NJEGOVIM UZROCIMA</w:t>
      </w:r>
    </w:p>
    <w:p w:rsidR="004572B4" w:rsidRPr="001E71CE" w:rsidRDefault="004572B4" w:rsidP="004572B4">
      <w:pPr>
        <w:spacing w:after="0" w:line="240" w:lineRule="auto"/>
        <w:jc w:val="center"/>
        <w:rPr>
          <w:rFonts w:ascii="Times New Roman" w:hAnsi="Times New Roman" w:cs="Times New Roman"/>
          <w:b/>
          <w:sz w:val="24"/>
          <w:szCs w:val="24"/>
        </w:rPr>
      </w:pPr>
    </w:p>
    <w:p w:rsidR="004572B4" w:rsidRPr="001E71CE" w:rsidRDefault="004572B4" w:rsidP="004572B4">
      <w:pPr>
        <w:spacing w:after="0" w:line="240" w:lineRule="auto"/>
        <w:rPr>
          <w:rFonts w:ascii="Times New Roman" w:hAnsi="Times New Roman" w:cs="Times New Roman"/>
          <w:b/>
          <w:sz w:val="24"/>
          <w:szCs w:val="24"/>
        </w:rPr>
      </w:pPr>
    </w:p>
    <w:p w:rsidR="004572B4" w:rsidRPr="001E71CE" w:rsidRDefault="004572B4" w:rsidP="004572B4">
      <w:pPr>
        <w:spacing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Prijedlog za otvaranjem stečajnoga postupka podnio je predlagatelj FINA Regionalni centar Zagreb, a nakon obustave postupka predstečajne nagodbe nad dužnikom KOM.-ING. d.o.o., Donji Stupnik, Ledinska ulica 35, OIB: 096</w:t>
      </w:r>
      <w:r w:rsidR="0046763B">
        <w:rPr>
          <w:rFonts w:ascii="Times New Roman" w:hAnsi="Times New Roman" w:cs="Times New Roman"/>
          <w:sz w:val="24"/>
          <w:szCs w:val="24"/>
        </w:rPr>
        <w:t>0</w:t>
      </w:r>
      <w:r w:rsidR="00BD7E82">
        <w:rPr>
          <w:rFonts w:ascii="Times New Roman" w:hAnsi="Times New Roman" w:cs="Times New Roman"/>
          <w:sz w:val="24"/>
          <w:szCs w:val="24"/>
        </w:rPr>
        <w:t>1780516. Budući su postojali razlozi za otvaranje</w:t>
      </w:r>
      <w:r w:rsidRPr="001E71CE">
        <w:rPr>
          <w:rFonts w:ascii="Times New Roman" w:hAnsi="Times New Roman" w:cs="Times New Roman"/>
          <w:sz w:val="24"/>
          <w:szCs w:val="24"/>
        </w:rPr>
        <w:t xml:space="preserve"> stečajnoga postupka, odnosno dužnik ima evidentirane neizvršene osnove za plaćanje u razdoblju duljem od 60 dana, Financijska agen</w:t>
      </w:r>
      <w:r w:rsidR="00947788" w:rsidRPr="001E71CE">
        <w:rPr>
          <w:rFonts w:ascii="Times New Roman" w:hAnsi="Times New Roman" w:cs="Times New Roman"/>
          <w:sz w:val="24"/>
          <w:szCs w:val="24"/>
        </w:rPr>
        <w:t>cija, odnosno N</w:t>
      </w:r>
      <w:r w:rsidRPr="001E71CE">
        <w:rPr>
          <w:rFonts w:ascii="Times New Roman" w:hAnsi="Times New Roman" w:cs="Times New Roman"/>
          <w:sz w:val="24"/>
          <w:szCs w:val="24"/>
        </w:rPr>
        <w:t>agodbeno vijeće podnijelo je prijedlog za pokretanje stečajnoga postupka 18. lipnja 2015. godine.</w:t>
      </w:r>
      <w:r w:rsidR="00700854">
        <w:rPr>
          <w:rFonts w:ascii="Times New Roman" w:hAnsi="Times New Roman" w:cs="Times New Roman"/>
          <w:sz w:val="24"/>
          <w:szCs w:val="24"/>
        </w:rPr>
        <w:t xml:space="preserve"> Predlagatelj je učini</w:t>
      </w:r>
      <w:r w:rsidR="00947788" w:rsidRPr="001E71CE">
        <w:rPr>
          <w:rFonts w:ascii="Times New Roman" w:hAnsi="Times New Roman" w:cs="Times New Roman"/>
          <w:sz w:val="24"/>
          <w:szCs w:val="24"/>
        </w:rPr>
        <w:t xml:space="preserve">o vjerojatnim postojanjem stečajnoga razloga, te je Rješenjem br. St-432/15 od 26. listopada 2015. godine pokrenut prethodni postupak radi </w:t>
      </w:r>
      <w:r w:rsidR="00BD7E82">
        <w:rPr>
          <w:rFonts w:ascii="Times New Roman" w:hAnsi="Times New Roman" w:cs="Times New Roman"/>
          <w:sz w:val="24"/>
          <w:szCs w:val="24"/>
        </w:rPr>
        <w:t>utvrđivanja uvjeta za otvaranje</w:t>
      </w:r>
      <w:r w:rsidR="00947788" w:rsidRPr="001E71CE">
        <w:rPr>
          <w:rFonts w:ascii="Times New Roman" w:hAnsi="Times New Roman" w:cs="Times New Roman"/>
          <w:sz w:val="24"/>
          <w:szCs w:val="24"/>
        </w:rPr>
        <w:t xml:space="preserve"> stečajnoga postupka. Evidentirana je neprekidna blokada u trajanju od 213 dana, a na dan izdavanja Potvrde, 29.  prosinca 2015. godine blokada je iznosila 1.576.849,99 kuna. Stečajni sudac je dana 18. siječnja 2016. godine otvorio stečajni postupak. </w:t>
      </w:r>
    </w:p>
    <w:p w:rsidR="00947788" w:rsidRPr="001E71CE" w:rsidRDefault="00947788" w:rsidP="004572B4">
      <w:pPr>
        <w:spacing w:after="0" w:line="240" w:lineRule="auto"/>
        <w:jc w:val="both"/>
        <w:rPr>
          <w:rFonts w:ascii="Times New Roman" w:hAnsi="Times New Roman" w:cs="Times New Roman"/>
          <w:sz w:val="24"/>
          <w:szCs w:val="24"/>
        </w:rPr>
      </w:pPr>
    </w:p>
    <w:p w:rsidR="00947788" w:rsidRPr="001E71CE" w:rsidRDefault="00947788" w:rsidP="004572B4">
      <w:pPr>
        <w:spacing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Dužnik je registriran kao društvo s ograničenom odgovornošću kod Trgovačkog suda u Zagrebu, MBS: 080003375, za građevinarstvo, montaža i trgovinu, s</w:t>
      </w:r>
      <w:r w:rsidR="002505A2" w:rsidRPr="001E71CE">
        <w:rPr>
          <w:rFonts w:ascii="Times New Roman" w:hAnsi="Times New Roman" w:cs="Times New Roman"/>
          <w:sz w:val="24"/>
          <w:szCs w:val="24"/>
        </w:rPr>
        <w:t>a sjedištem u Donjem Stupniku (O</w:t>
      </w:r>
      <w:r w:rsidRPr="001E71CE">
        <w:rPr>
          <w:rFonts w:ascii="Times New Roman" w:hAnsi="Times New Roman" w:cs="Times New Roman"/>
          <w:sz w:val="24"/>
          <w:szCs w:val="24"/>
        </w:rPr>
        <w:t>pćina Stupnik)</w:t>
      </w:r>
      <w:r w:rsidR="00BD7E82">
        <w:rPr>
          <w:rFonts w:ascii="Times New Roman" w:hAnsi="Times New Roman" w:cs="Times New Roman"/>
          <w:sz w:val="24"/>
          <w:szCs w:val="24"/>
        </w:rPr>
        <w:t>,</w:t>
      </w:r>
      <w:r w:rsidRPr="001E71CE">
        <w:rPr>
          <w:rFonts w:ascii="Times New Roman" w:hAnsi="Times New Roman" w:cs="Times New Roman"/>
          <w:sz w:val="24"/>
          <w:szCs w:val="24"/>
        </w:rPr>
        <w:t xml:space="preserve"> Ledinska ulica 35. Temeljni kapital iznosi 22.980.400,00 kn. Društvo je imalo registrirano niz djelatnosti</w:t>
      </w:r>
      <w:r w:rsidR="00BD7E82">
        <w:rPr>
          <w:rFonts w:ascii="Times New Roman" w:hAnsi="Times New Roman" w:cs="Times New Roman"/>
          <w:sz w:val="24"/>
          <w:szCs w:val="24"/>
        </w:rPr>
        <w:t>,</w:t>
      </w:r>
      <w:r w:rsidRPr="001E71CE">
        <w:rPr>
          <w:rFonts w:ascii="Times New Roman" w:hAnsi="Times New Roman" w:cs="Times New Roman"/>
          <w:sz w:val="24"/>
          <w:szCs w:val="24"/>
        </w:rPr>
        <w:t xml:space="preserve"> ali pretežito je djelatnost bila na području izvođenja i održavanja komunalnih instalacija: </w:t>
      </w:r>
    </w:p>
    <w:p w:rsidR="00403373" w:rsidRPr="001E71CE" w:rsidRDefault="00403373" w:rsidP="004572B4">
      <w:pPr>
        <w:spacing w:after="0" w:line="240" w:lineRule="auto"/>
        <w:jc w:val="both"/>
        <w:rPr>
          <w:rFonts w:ascii="Times New Roman" w:hAnsi="Times New Roman" w:cs="Times New Roman"/>
          <w:sz w:val="24"/>
          <w:szCs w:val="24"/>
        </w:rPr>
      </w:pP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Plinovodi niskog i srednjeg tlaka iz PE i čeličnih cijevi nazivnog promjera do DN300, te plinski kućni priključci</w:t>
      </w: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Magistralni i distributivni vodoopskrbni cjevovodi iz PE i NL cijevi svih promjera, te vodovodni kućni priključci</w:t>
      </w: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Izvođenje građevinskih radova kod polaganja svih vrsta cjevovoda</w:t>
      </w: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lastRenderedPageBreak/>
        <w:t>Izvođenje unutarnjih instalacija vodovoda</w:t>
      </w:r>
      <w:r w:rsidR="00D93188" w:rsidRPr="001E71CE">
        <w:rPr>
          <w:rFonts w:ascii="Times New Roman" w:hAnsi="Times New Roman" w:cs="Times New Roman"/>
          <w:sz w:val="24"/>
          <w:szCs w:val="24"/>
        </w:rPr>
        <w:t xml:space="preserve">, odvodnje, hidrantskih mreža  i </w:t>
      </w:r>
      <w:r w:rsidRPr="001E71CE">
        <w:rPr>
          <w:rFonts w:ascii="Times New Roman" w:hAnsi="Times New Roman" w:cs="Times New Roman"/>
          <w:sz w:val="24"/>
          <w:szCs w:val="24"/>
        </w:rPr>
        <w:t>sprinklersustava</w:t>
      </w: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Izvođenje unutarnjih plinskih instalacija radnog područja A i B (neovisno o veličini plinomjera i snage kotlovnice)</w:t>
      </w:r>
    </w:p>
    <w:p w:rsidR="00403373" w:rsidRPr="001E71CE" w:rsidRDefault="00403373" w:rsidP="00403373">
      <w:pPr>
        <w:pStyle w:val="Odlomakpopisa"/>
        <w:numPr>
          <w:ilvl w:val="0"/>
          <w:numId w:val="2"/>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Čišćenje gradskih sustava odvodnje i drugih kanala specijalnim vozilima marke Kaiser i Woma</w:t>
      </w:r>
    </w:p>
    <w:p w:rsidR="00403373" w:rsidRPr="001E71CE" w:rsidRDefault="00403373" w:rsidP="00403373">
      <w:pPr>
        <w:pStyle w:val="Odlomakpopisa"/>
        <w:numPr>
          <w:ilvl w:val="0"/>
          <w:numId w:val="3"/>
        </w:num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Čišćenje kanalizacijskih slivnika, septičkih jama i sl.</w:t>
      </w:r>
    </w:p>
    <w:p w:rsidR="00403373" w:rsidRPr="001E71CE" w:rsidRDefault="00403373" w:rsidP="00403373">
      <w:pPr>
        <w:spacing w:after="120" w:line="240" w:lineRule="auto"/>
        <w:rPr>
          <w:rFonts w:ascii="Times New Roman" w:hAnsi="Times New Roman" w:cs="Times New Roman"/>
          <w:sz w:val="24"/>
          <w:szCs w:val="24"/>
        </w:rPr>
      </w:pPr>
    </w:p>
    <w:p w:rsidR="00403373" w:rsidRPr="001E71CE" w:rsidRDefault="00403373" w:rsidP="00403373">
      <w:pPr>
        <w:spacing w:after="120" w:line="240" w:lineRule="auto"/>
        <w:rPr>
          <w:rFonts w:ascii="Times New Roman" w:hAnsi="Times New Roman" w:cs="Times New Roman"/>
          <w:sz w:val="24"/>
          <w:szCs w:val="24"/>
        </w:rPr>
      </w:pPr>
      <w:r w:rsidRPr="001E71CE">
        <w:rPr>
          <w:rFonts w:ascii="Times New Roman" w:hAnsi="Times New Roman" w:cs="Times New Roman"/>
          <w:sz w:val="24"/>
          <w:szCs w:val="24"/>
        </w:rPr>
        <w:t>Osnivači/članovi društva su HIDROCOMMERCE d.o.o. sada u stečaju, OIB:</w:t>
      </w:r>
      <w:r w:rsidR="00E94F86" w:rsidRPr="001E71CE">
        <w:rPr>
          <w:rFonts w:ascii="Times New Roman" w:hAnsi="Times New Roman" w:cs="Times New Roman"/>
          <w:sz w:val="24"/>
          <w:szCs w:val="24"/>
        </w:rPr>
        <w:t xml:space="preserve"> </w:t>
      </w:r>
      <w:r w:rsidRPr="001E71CE">
        <w:rPr>
          <w:rFonts w:ascii="Times New Roman" w:hAnsi="Times New Roman" w:cs="Times New Roman"/>
          <w:sz w:val="24"/>
          <w:szCs w:val="24"/>
        </w:rPr>
        <w:t>10119430787 i Boris Kordić, OIB:</w:t>
      </w:r>
      <w:r w:rsidR="00E94F86" w:rsidRPr="001E71CE">
        <w:rPr>
          <w:rFonts w:ascii="Times New Roman" w:hAnsi="Times New Roman" w:cs="Times New Roman"/>
          <w:sz w:val="24"/>
          <w:szCs w:val="24"/>
        </w:rPr>
        <w:t xml:space="preserve"> </w:t>
      </w:r>
      <w:r w:rsidRPr="001E71CE">
        <w:rPr>
          <w:rFonts w:ascii="Times New Roman" w:hAnsi="Times New Roman" w:cs="Times New Roman"/>
          <w:sz w:val="24"/>
          <w:szCs w:val="24"/>
        </w:rPr>
        <w:t xml:space="preserve">23078776618. </w:t>
      </w:r>
    </w:p>
    <w:p w:rsidR="00D93188" w:rsidRPr="001E71CE" w:rsidRDefault="00D93188"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Tvrtka je nastala Izjavom o osnivanju društva od 17. svibnja 1995. godine i usklađena je sa ZTD-om. Kasnije je bilo novih izmjena i usklađenja kroz Izjave a kasnije Društvene ugovore. Zapravo, tvrtka je predstavljala nastavak, odnosno nadogradnju tada uspješnog poslovanja građevinske tvrtke H</w:t>
      </w:r>
      <w:r w:rsidR="00BD7E82" w:rsidRPr="001E71CE">
        <w:rPr>
          <w:rFonts w:ascii="Times New Roman" w:hAnsi="Times New Roman" w:cs="Times New Roman"/>
          <w:sz w:val="24"/>
          <w:szCs w:val="24"/>
        </w:rPr>
        <w:t>IDROCOMMERCE</w:t>
      </w:r>
      <w:r w:rsidRPr="001E71CE">
        <w:rPr>
          <w:rFonts w:ascii="Times New Roman" w:hAnsi="Times New Roman" w:cs="Times New Roman"/>
          <w:sz w:val="24"/>
          <w:szCs w:val="24"/>
        </w:rPr>
        <w:t xml:space="preserve"> d.o.o., jednog od osnivača, a kao takva predstavljala je i uspješnu obiteljsku tradiciju</w:t>
      </w:r>
      <w:r w:rsidR="00BD7E82">
        <w:rPr>
          <w:rFonts w:ascii="Times New Roman" w:hAnsi="Times New Roman" w:cs="Times New Roman"/>
          <w:sz w:val="24"/>
          <w:szCs w:val="24"/>
        </w:rPr>
        <w:t xml:space="preserve"> drugog osnivača razvija</w:t>
      </w:r>
      <w:r w:rsidRPr="001E71CE">
        <w:rPr>
          <w:rFonts w:ascii="Times New Roman" w:hAnsi="Times New Roman" w:cs="Times New Roman"/>
          <w:sz w:val="24"/>
          <w:szCs w:val="24"/>
        </w:rPr>
        <w:t>nu više od</w:t>
      </w:r>
      <w:r w:rsidR="00BD7E82">
        <w:rPr>
          <w:rFonts w:ascii="Times New Roman" w:hAnsi="Times New Roman" w:cs="Times New Roman"/>
          <w:sz w:val="24"/>
          <w:szCs w:val="24"/>
        </w:rPr>
        <w:t xml:space="preserve"> tri desetljeća.</w:t>
      </w:r>
      <w:r w:rsidRPr="001E71CE">
        <w:rPr>
          <w:rFonts w:ascii="Times New Roman" w:hAnsi="Times New Roman" w:cs="Times New Roman"/>
          <w:sz w:val="24"/>
          <w:szCs w:val="24"/>
        </w:rPr>
        <w:t xml:space="preserve"> Svi poslovni porcesi nadzirani su sustavom upravljanja kvalitetom ISO 9001:2008. Poslove su vodili ljudi višeg i visokog obrazovanja uz vrhunsku mehanizaciju i specijalizirani kadar na terenu. Radili su u mnogim </w:t>
      </w:r>
      <w:r w:rsidR="002505A2" w:rsidRPr="001E71CE">
        <w:rPr>
          <w:rFonts w:ascii="Times New Roman" w:hAnsi="Times New Roman" w:cs="Times New Roman"/>
          <w:sz w:val="24"/>
          <w:szCs w:val="24"/>
        </w:rPr>
        <w:t>poslovnim turističkim objektima (hoteli)</w:t>
      </w:r>
      <w:r w:rsidR="00BD7E82">
        <w:rPr>
          <w:rFonts w:ascii="Times New Roman" w:hAnsi="Times New Roman" w:cs="Times New Roman"/>
          <w:sz w:val="24"/>
          <w:szCs w:val="24"/>
        </w:rPr>
        <w:t>,</w:t>
      </w:r>
      <w:r w:rsidR="002505A2" w:rsidRPr="001E71CE">
        <w:rPr>
          <w:rFonts w:ascii="Times New Roman" w:hAnsi="Times New Roman" w:cs="Times New Roman"/>
          <w:sz w:val="24"/>
          <w:szCs w:val="24"/>
        </w:rPr>
        <w:t xml:space="preserve"> te čistili većinu zagrebačke odvodnje. Tvrtka je prosječno zapošljavala trideset</w:t>
      </w:r>
      <w:r w:rsidR="00BD7E82">
        <w:rPr>
          <w:rFonts w:ascii="Times New Roman" w:hAnsi="Times New Roman" w:cs="Times New Roman"/>
          <w:sz w:val="24"/>
          <w:szCs w:val="24"/>
        </w:rPr>
        <w:t>ak</w:t>
      </w:r>
      <w:r w:rsidR="002505A2" w:rsidRPr="001E71CE">
        <w:rPr>
          <w:rFonts w:ascii="Times New Roman" w:hAnsi="Times New Roman" w:cs="Times New Roman"/>
          <w:sz w:val="24"/>
          <w:szCs w:val="24"/>
        </w:rPr>
        <w:t xml:space="preserve"> zaposlenika, najviše pedeset. U interesu boljeg pozicioniranja na tržištu 2008. godine postaje članicom HIDROCOMMERCE GRUPE putem poduzetničkih ugovora. Zadnja odgovorna osoba i osoba za zastupanje u društvu bio je Boris Kordić, ujedno i član društva. </w:t>
      </w:r>
    </w:p>
    <w:p w:rsidR="00E94F86" w:rsidRDefault="002505A2"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Društvo je uredno i pozitivno poslovalo sve do 2013. godine kada su se počele osjećati posljedice recesije</w:t>
      </w:r>
      <w:r w:rsidR="00BD7E82">
        <w:rPr>
          <w:rFonts w:ascii="Times New Roman" w:hAnsi="Times New Roman" w:cs="Times New Roman"/>
          <w:sz w:val="24"/>
          <w:szCs w:val="24"/>
        </w:rPr>
        <w:t xml:space="preserve">, </w:t>
      </w:r>
      <w:r w:rsidRPr="001E71CE">
        <w:rPr>
          <w:rFonts w:ascii="Times New Roman" w:hAnsi="Times New Roman" w:cs="Times New Roman"/>
          <w:sz w:val="24"/>
          <w:szCs w:val="24"/>
        </w:rPr>
        <w:t xml:space="preserve">u prvom redu u opsegu ponude poslova, kao i ukupno smanjenje poslovanje u djelatnosti građevinarstva i srodnih djelatnosti. </w:t>
      </w:r>
      <w:r w:rsidR="00AA0AE9" w:rsidRPr="001E71CE">
        <w:rPr>
          <w:rFonts w:ascii="Times New Roman" w:hAnsi="Times New Roman" w:cs="Times New Roman"/>
          <w:sz w:val="24"/>
          <w:szCs w:val="24"/>
        </w:rPr>
        <w:t>Neprekidna blokada započela je tek krajem svibnja 2015. godine, ali zbog smanjenja poslova uzrokaovanog recesijom, smanjivao se broj zaposlenika već ranije i postepeno, tijekom 2013. i 2014. godine. U 2015. tvrtka više nije bila u mogućnosti plaćati sve stvorene obveze, niti je uspijevala naplaćivati sva svoja potraživanja. Počele su stizati pojedinačne ovrhe vjerovnika što je utjecalo na stabilnost poslovanja. Radi sudjelovanja na natječajima putem javne nabave u početku su uspjevali rješavati manje ovrhe, plaće, poreze i doprinose</w:t>
      </w:r>
      <w:r w:rsidR="00CF1ABA" w:rsidRPr="001E71CE">
        <w:rPr>
          <w:rFonts w:ascii="Times New Roman" w:hAnsi="Times New Roman" w:cs="Times New Roman"/>
          <w:sz w:val="24"/>
          <w:szCs w:val="24"/>
        </w:rPr>
        <w:t>. Krajem svibnj</w:t>
      </w:r>
      <w:r w:rsidR="00BD7E82">
        <w:rPr>
          <w:rFonts w:ascii="Times New Roman" w:hAnsi="Times New Roman" w:cs="Times New Roman"/>
          <w:sz w:val="24"/>
          <w:szCs w:val="24"/>
        </w:rPr>
        <w:t>a 2015. godine sjeda ovrha leasing kuće</w:t>
      </w:r>
      <w:r w:rsidR="00CF1ABA" w:rsidRPr="001E71CE">
        <w:rPr>
          <w:rFonts w:ascii="Times New Roman" w:hAnsi="Times New Roman" w:cs="Times New Roman"/>
          <w:sz w:val="24"/>
          <w:szCs w:val="24"/>
        </w:rPr>
        <w:t xml:space="preserve"> i od tada je račun u blokadi, poslove se više nije moglo </w:t>
      </w:r>
      <w:r w:rsidR="00BD7E82">
        <w:rPr>
          <w:rFonts w:ascii="Times New Roman" w:hAnsi="Times New Roman" w:cs="Times New Roman"/>
          <w:sz w:val="24"/>
          <w:szCs w:val="24"/>
        </w:rPr>
        <w:t>organizirati, smanjuje se broj radnika</w:t>
      </w:r>
      <w:r w:rsidR="00CF1ABA" w:rsidRPr="001E71CE">
        <w:rPr>
          <w:rFonts w:ascii="Times New Roman" w:hAnsi="Times New Roman" w:cs="Times New Roman"/>
          <w:sz w:val="24"/>
          <w:szCs w:val="24"/>
        </w:rPr>
        <w:t xml:space="preserve">, a obustavlja se i postupak predstečajne nagodbe jer plan financijskog restruktuiranja dužnika KOM.-ING. d.o.o. nije prihvaćen. Vjerovnici su u glasovanju sudjelovali s ukupnim iznosom tražbina 14.572.598,81 kn, a za Plan </w:t>
      </w:r>
      <w:r w:rsidR="00BD7E82">
        <w:rPr>
          <w:rFonts w:ascii="Times New Roman" w:hAnsi="Times New Roman" w:cs="Times New Roman"/>
          <w:sz w:val="24"/>
          <w:szCs w:val="24"/>
        </w:rPr>
        <w:t xml:space="preserve">je glasovalo </w:t>
      </w:r>
      <w:r w:rsidR="00CF1ABA" w:rsidRPr="001E71CE">
        <w:rPr>
          <w:rFonts w:ascii="Times New Roman" w:hAnsi="Times New Roman" w:cs="Times New Roman"/>
          <w:sz w:val="24"/>
          <w:szCs w:val="24"/>
        </w:rPr>
        <w:t xml:space="preserve"> 0,58 </w:t>
      </w:r>
      <w:r w:rsidR="00816296">
        <w:rPr>
          <w:rFonts w:ascii="Times New Roman" w:hAnsi="Times New Roman" w:cs="Times New Roman"/>
          <w:sz w:val="24"/>
          <w:szCs w:val="24"/>
        </w:rPr>
        <w:t xml:space="preserve">posto </w:t>
      </w:r>
      <w:r w:rsidR="00CF1ABA" w:rsidRPr="001E71CE">
        <w:rPr>
          <w:rFonts w:ascii="Times New Roman" w:hAnsi="Times New Roman" w:cs="Times New Roman"/>
          <w:sz w:val="24"/>
          <w:szCs w:val="24"/>
        </w:rPr>
        <w:t xml:space="preserve">vjerovnika. </w:t>
      </w:r>
      <w:r w:rsidR="00E94F86" w:rsidRPr="001E71CE">
        <w:rPr>
          <w:rFonts w:ascii="Times New Roman" w:hAnsi="Times New Roman" w:cs="Times New Roman"/>
          <w:sz w:val="24"/>
          <w:szCs w:val="24"/>
        </w:rPr>
        <w:t xml:space="preserve">Prema poslovnim knjigama dužnika dugovanje prema vjerovnicima je iznosila 8.612.331,57 kuna. Međutim, što se tiče dugovanja sada stečajnog dužnika, najrelevantnije bit će stanje nakon utvrđenih tražbina stečajnih vjerovnika na ispitnom i posebnom ispitnom ročištu. </w:t>
      </w:r>
    </w:p>
    <w:p w:rsidR="00ED708A" w:rsidRPr="001E71CE" w:rsidRDefault="00ED708A" w:rsidP="002505A2">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Uvjeta za nastavak poslovanja obzirom na blokadu, dug</w:t>
      </w:r>
      <w:r w:rsidR="00816296">
        <w:rPr>
          <w:rFonts w:ascii="Times New Roman" w:hAnsi="Times New Roman" w:cs="Times New Roman"/>
          <w:sz w:val="24"/>
          <w:szCs w:val="24"/>
        </w:rPr>
        <w:t>ovanja, odlazak radnika, gubitak</w:t>
      </w:r>
      <w:r>
        <w:rPr>
          <w:rFonts w:ascii="Times New Roman" w:hAnsi="Times New Roman" w:cs="Times New Roman"/>
          <w:sz w:val="24"/>
          <w:szCs w:val="24"/>
        </w:rPr>
        <w:t xml:space="preserve"> poslova zbog daljnje recesije </w:t>
      </w:r>
      <w:r w:rsidR="001F1AE4">
        <w:rPr>
          <w:rFonts w:ascii="Times New Roman" w:hAnsi="Times New Roman" w:cs="Times New Roman"/>
          <w:sz w:val="24"/>
          <w:szCs w:val="24"/>
        </w:rPr>
        <w:t>nije bilo</w:t>
      </w:r>
      <w:r>
        <w:rPr>
          <w:rFonts w:ascii="Times New Roman" w:hAnsi="Times New Roman" w:cs="Times New Roman"/>
          <w:sz w:val="24"/>
          <w:szCs w:val="24"/>
        </w:rPr>
        <w:t>.</w:t>
      </w:r>
    </w:p>
    <w:p w:rsidR="00E94F86" w:rsidRPr="001E71CE" w:rsidRDefault="0079417C"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Do dana pisanja ovog Izvješća ispitane</w:t>
      </w:r>
      <w:r w:rsidR="00E94F86" w:rsidRPr="001E71CE">
        <w:rPr>
          <w:rFonts w:ascii="Times New Roman" w:hAnsi="Times New Roman" w:cs="Times New Roman"/>
          <w:sz w:val="24"/>
          <w:szCs w:val="24"/>
        </w:rPr>
        <w:t xml:space="preserve"> su dijelo</w:t>
      </w:r>
      <w:r w:rsidR="001F1AE4">
        <w:rPr>
          <w:rFonts w:ascii="Times New Roman" w:hAnsi="Times New Roman" w:cs="Times New Roman"/>
          <w:sz w:val="24"/>
          <w:szCs w:val="24"/>
        </w:rPr>
        <w:t>m tražbine stečajnih vjerovnika</w:t>
      </w:r>
      <w:r w:rsidR="00E94F86" w:rsidRPr="001E71CE">
        <w:rPr>
          <w:rFonts w:ascii="Times New Roman" w:hAnsi="Times New Roman" w:cs="Times New Roman"/>
          <w:sz w:val="24"/>
          <w:szCs w:val="24"/>
        </w:rPr>
        <w:t xml:space="preserve"> i to </w:t>
      </w:r>
      <w:r w:rsidRPr="001E71CE">
        <w:rPr>
          <w:rFonts w:ascii="Times New Roman" w:hAnsi="Times New Roman" w:cs="Times New Roman"/>
          <w:sz w:val="24"/>
          <w:szCs w:val="24"/>
        </w:rPr>
        <w:t xml:space="preserve">prvog višeg isplatnog reda u ukupnom iznosu od 1.234.664,70 kn, što je priznato od strane stečajnog upravitelja, a u drugom višem isplatnom redu za sada je prijavljeno 1.599.912,40 kn. </w:t>
      </w:r>
    </w:p>
    <w:p w:rsidR="0079417C" w:rsidRPr="001E71CE" w:rsidRDefault="0079417C"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 xml:space="preserve">Za razliku od dugovanja koje se u stečajnom postupku utvrđuje kroz ispitivanje na ročištima i u konačnici pravomoćnim rješenjima Suda, imovinu stečajnog dužnika pronalazimo i utvrđujemo kroz poslovne knjige dužnika. Stečajni dužnik ima u vlasništvu nekretninu, </w:t>
      </w:r>
      <w:r w:rsidRPr="001E71CE">
        <w:rPr>
          <w:rFonts w:ascii="Times New Roman" w:hAnsi="Times New Roman" w:cs="Times New Roman"/>
          <w:sz w:val="24"/>
          <w:szCs w:val="24"/>
        </w:rPr>
        <w:lastRenderedPageBreak/>
        <w:t>pokretnine i potraživanja od svojih dužnika. Nekretnina je upisana u Zemljišne knjige Zemljišno knjižnog odjela Novi Zagreb, Općinskog suda Novog Zagreba, ZK ul</w:t>
      </w:r>
      <w:r w:rsidR="001F1AE4">
        <w:rPr>
          <w:rFonts w:ascii="Times New Roman" w:hAnsi="Times New Roman" w:cs="Times New Roman"/>
          <w:sz w:val="24"/>
          <w:szCs w:val="24"/>
        </w:rPr>
        <w:t>ožak 1497, K</w:t>
      </w:r>
      <w:r w:rsidR="004803CA" w:rsidRPr="001E71CE">
        <w:rPr>
          <w:rFonts w:ascii="Times New Roman" w:hAnsi="Times New Roman" w:cs="Times New Roman"/>
          <w:sz w:val="24"/>
          <w:szCs w:val="24"/>
        </w:rPr>
        <w:t xml:space="preserve">o 335517, Stupnik, </w:t>
      </w:r>
      <w:r w:rsidR="001F1AE4">
        <w:rPr>
          <w:rFonts w:ascii="Times New Roman" w:hAnsi="Times New Roman" w:cs="Times New Roman"/>
          <w:sz w:val="24"/>
          <w:szCs w:val="24"/>
        </w:rPr>
        <w:t>zkčb</w:t>
      </w:r>
      <w:r w:rsidRPr="001E71CE">
        <w:rPr>
          <w:rFonts w:ascii="Times New Roman" w:hAnsi="Times New Roman" w:cs="Times New Roman"/>
          <w:sz w:val="24"/>
          <w:szCs w:val="24"/>
        </w:rPr>
        <w:t xml:space="preserve"> 3049/6, proizvodno poslovna zgrada br. 11 i zgrad</w:t>
      </w:r>
      <w:r w:rsidR="00F46DFB" w:rsidRPr="001E71CE">
        <w:rPr>
          <w:rFonts w:ascii="Times New Roman" w:hAnsi="Times New Roman" w:cs="Times New Roman"/>
          <w:sz w:val="24"/>
          <w:szCs w:val="24"/>
        </w:rPr>
        <w:t xml:space="preserve">a u Ledinskoj ulici i dvorište, 6772 m2. Izdvojeno je još </w:t>
      </w:r>
      <w:r w:rsidR="001F1AE4">
        <w:rPr>
          <w:rFonts w:ascii="Times New Roman" w:hAnsi="Times New Roman" w:cs="Times New Roman"/>
          <w:sz w:val="24"/>
          <w:szCs w:val="24"/>
        </w:rPr>
        <w:t>upisano u ZK ulošku 108012, ista K</w:t>
      </w:r>
      <w:r w:rsidR="00F46DFB" w:rsidRPr="001E71CE">
        <w:rPr>
          <w:rFonts w:ascii="Times New Roman" w:hAnsi="Times New Roman" w:cs="Times New Roman"/>
          <w:sz w:val="24"/>
          <w:szCs w:val="24"/>
        </w:rPr>
        <w:t>o, zkč</w:t>
      </w:r>
      <w:r w:rsidR="001F1AE4">
        <w:rPr>
          <w:rFonts w:ascii="Times New Roman" w:hAnsi="Times New Roman" w:cs="Times New Roman"/>
          <w:sz w:val="24"/>
          <w:szCs w:val="24"/>
        </w:rPr>
        <w:t>b</w:t>
      </w:r>
      <w:r w:rsidR="00F46DFB" w:rsidRPr="001E71CE">
        <w:rPr>
          <w:rFonts w:ascii="Times New Roman" w:hAnsi="Times New Roman" w:cs="Times New Roman"/>
          <w:sz w:val="24"/>
          <w:szCs w:val="24"/>
        </w:rPr>
        <w:t xml:space="preserve"> 3049/133 i 134, 12 m2 a što je i dalje u vlasništvu KOM.-ING. d.o.o. prema vlastovnici, ali je predviđeno za cestu i izdvojeno iz prvotne čestice 3049/6 koja je prethodno imala 6784 m2. Napominjem da </w:t>
      </w:r>
      <w:r w:rsidR="008E1F80" w:rsidRPr="001E71CE">
        <w:rPr>
          <w:rFonts w:ascii="Times New Roman" w:hAnsi="Times New Roman" w:cs="Times New Roman"/>
          <w:sz w:val="24"/>
          <w:szCs w:val="24"/>
        </w:rPr>
        <w:t>je u listi C Teretovnica na oba</w:t>
      </w:r>
      <w:r w:rsidR="00F46DFB" w:rsidRPr="001E71CE">
        <w:rPr>
          <w:rFonts w:ascii="Times New Roman" w:hAnsi="Times New Roman" w:cs="Times New Roman"/>
          <w:sz w:val="24"/>
          <w:szCs w:val="24"/>
        </w:rPr>
        <w:t xml:space="preserve">dvije nekretnine upisano </w:t>
      </w:r>
      <w:r w:rsidR="008E1F80" w:rsidRPr="001E71CE">
        <w:rPr>
          <w:rFonts w:ascii="Times New Roman" w:hAnsi="Times New Roman" w:cs="Times New Roman"/>
          <w:sz w:val="24"/>
          <w:szCs w:val="24"/>
        </w:rPr>
        <w:t>zaduženje i osiguranje hipotekom u korist ERSTE&amp;STEIRMARKISCHE BANK d.d. 3.000.000,00 eur</w:t>
      </w:r>
      <w:r w:rsidR="001F1AE4">
        <w:rPr>
          <w:rFonts w:ascii="Times New Roman" w:hAnsi="Times New Roman" w:cs="Times New Roman"/>
          <w:sz w:val="24"/>
          <w:szCs w:val="24"/>
        </w:rPr>
        <w:t>a u kunskoj protuvrijednosti kao</w:t>
      </w:r>
      <w:r w:rsidR="008E1F80" w:rsidRPr="001E71CE">
        <w:rPr>
          <w:rFonts w:ascii="Times New Roman" w:hAnsi="Times New Roman" w:cs="Times New Roman"/>
          <w:sz w:val="24"/>
          <w:szCs w:val="24"/>
        </w:rPr>
        <w:t xml:space="preserve"> založno pravo radi osiguranja tražbine pod Z 15483/2014. Također je upisano</w:t>
      </w:r>
      <w:r w:rsidR="001F1AE4">
        <w:rPr>
          <w:rFonts w:ascii="Times New Roman" w:hAnsi="Times New Roman" w:cs="Times New Roman"/>
          <w:sz w:val="24"/>
          <w:szCs w:val="24"/>
        </w:rPr>
        <w:t xml:space="preserve"> pod Z-15483/14 da se teretno otp</w:t>
      </w:r>
      <w:r w:rsidR="008E1F80" w:rsidRPr="001E71CE">
        <w:rPr>
          <w:rFonts w:ascii="Times New Roman" w:hAnsi="Times New Roman" w:cs="Times New Roman"/>
          <w:sz w:val="24"/>
          <w:szCs w:val="24"/>
        </w:rPr>
        <w:t>isuj</w:t>
      </w:r>
      <w:r w:rsidR="001F1AE4">
        <w:rPr>
          <w:rFonts w:ascii="Times New Roman" w:hAnsi="Times New Roman" w:cs="Times New Roman"/>
          <w:sz w:val="24"/>
          <w:szCs w:val="24"/>
        </w:rPr>
        <w:t>u čestice 3049/133 i 134 u novi ZK uložak</w:t>
      </w:r>
      <w:r w:rsidR="008E1F80" w:rsidRPr="001E71CE">
        <w:rPr>
          <w:rFonts w:ascii="Times New Roman" w:hAnsi="Times New Roman" w:cs="Times New Roman"/>
          <w:sz w:val="24"/>
          <w:szCs w:val="24"/>
        </w:rPr>
        <w:t xml:space="preserve"> br. 108012, a što još nije brisano. </w:t>
      </w:r>
    </w:p>
    <w:p w:rsidR="008E1F80" w:rsidRPr="001E71CE" w:rsidRDefault="008E1F80"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P</w:t>
      </w:r>
      <w:r w:rsidR="001F1AE4">
        <w:rPr>
          <w:rFonts w:ascii="Times New Roman" w:hAnsi="Times New Roman" w:cs="Times New Roman"/>
          <w:sz w:val="24"/>
          <w:szCs w:val="24"/>
        </w:rPr>
        <w:t>okretnine i zalihe se utvrđuju provođenjem popisa u stečajnom postupku</w:t>
      </w:r>
      <w:r w:rsidRPr="001E71CE">
        <w:rPr>
          <w:rFonts w:ascii="Times New Roman" w:hAnsi="Times New Roman" w:cs="Times New Roman"/>
          <w:sz w:val="24"/>
          <w:szCs w:val="24"/>
        </w:rPr>
        <w:t xml:space="preserve">. Nadalje, stečajni dužnik prema poslovnim knjigama potražuje 13.469.209,35 kuna, od čega je realno naplativo 172.978,91 kuna. Ostalo potraživanje je od tvrtki koje su same u stečaju, a naplativost teško da možemo očekivati prema za sada utvrđenom stanju. </w:t>
      </w:r>
    </w:p>
    <w:p w:rsidR="002B0581" w:rsidRPr="001E71CE" w:rsidRDefault="002B0581"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 xml:space="preserve">Što se pravnih predmeta tiče radi se o ovrhama koje su sada zbog otvaranja stečaja u prekidu. </w:t>
      </w:r>
    </w:p>
    <w:p w:rsidR="002B0581" w:rsidRPr="001E71CE" w:rsidRDefault="002B0581" w:rsidP="002505A2">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 xml:space="preserve">Nakon otvaranja stečajnoga postupka zatvorena su </w:t>
      </w:r>
      <w:r w:rsidR="00A30734" w:rsidRPr="001E71CE">
        <w:rPr>
          <w:rFonts w:ascii="Times New Roman" w:hAnsi="Times New Roman" w:cs="Times New Roman"/>
          <w:sz w:val="24"/>
          <w:szCs w:val="24"/>
        </w:rPr>
        <w:t>dva stara postojeća žiro računa, otvoren novi u Hrvatskoj poštanskoj banci d.d., napravljen novi pečat stečajnog dužnika, dužnik razvrstan po obavijesti u Državnom zavodu za statistiku. Otkazani su ugovori o radu zatečenim radnicima – ukupno tri. U tijeku je inventurni popis, izrada financijskih izvješća zaključno s danom prije otvaranja stečaja, a što se mor</w:t>
      </w:r>
      <w:r w:rsidR="001F1AE4">
        <w:rPr>
          <w:rFonts w:ascii="Times New Roman" w:hAnsi="Times New Roman" w:cs="Times New Roman"/>
          <w:sz w:val="24"/>
          <w:szCs w:val="24"/>
        </w:rPr>
        <w:t>a predati u roku tri mjeseca od</w:t>
      </w:r>
      <w:r w:rsidR="00A30734" w:rsidRPr="001E71CE">
        <w:rPr>
          <w:rFonts w:ascii="Times New Roman" w:hAnsi="Times New Roman" w:cs="Times New Roman"/>
          <w:sz w:val="24"/>
          <w:szCs w:val="24"/>
        </w:rPr>
        <w:t xml:space="preserve"> otvaranja stečaja u Poreznu upravu. Otvaraju se početna stanja u poslovnim knjigama s danom otvaranja stečaja. </w:t>
      </w:r>
    </w:p>
    <w:p w:rsidR="001E71CE" w:rsidRDefault="001E71CE" w:rsidP="001E71CE">
      <w:pPr>
        <w:spacing w:after="120" w:line="240" w:lineRule="auto"/>
        <w:jc w:val="both"/>
        <w:rPr>
          <w:rFonts w:ascii="Times New Roman" w:hAnsi="Times New Roman" w:cs="Times New Roman"/>
          <w:sz w:val="24"/>
          <w:szCs w:val="24"/>
        </w:rPr>
      </w:pPr>
      <w:r w:rsidRPr="001E71CE">
        <w:rPr>
          <w:rFonts w:ascii="Times New Roman" w:hAnsi="Times New Roman" w:cs="Times New Roman"/>
          <w:sz w:val="24"/>
          <w:szCs w:val="24"/>
        </w:rPr>
        <w:t xml:space="preserve">Prijedlog odluka: </w:t>
      </w:r>
    </w:p>
    <w:p w:rsidR="001E71CE" w:rsidRDefault="001E71CE" w:rsidP="00A23D67">
      <w:pPr>
        <w:pStyle w:val="Odlomakpopisa"/>
        <w:numPr>
          <w:ilvl w:val="0"/>
          <w:numId w:val="5"/>
        </w:numPr>
        <w:spacing w:before="240"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Prihvaća se Izvješće stečajne upraviteljice o gospodarskom položaju stečajnog dužnika i njegovim uzrocim</w:t>
      </w:r>
      <w:r>
        <w:rPr>
          <w:rFonts w:ascii="Times New Roman" w:hAnsi="Times New Roman" w:cs="Times New Roman"/>
          <w:sz w:val="24"/>
          <w:szCs w:val="24"/>
        </w:rPr>
        <w:t>a</w:t>
      </w:r>
      <w:r w:rsidR="001F1AE4">
        <w:rPr>
          <w:rFonts w:ascii="Times New Roman" w:hAnsi="Times New Roman" w:cs="Times New Roman"/>
          <w:sz w:val="24"/>
          <w:szCs w:val="24"/>
        </w:rPr>
        <w:t>.</w:t>
      </w:r>
    </w:p>
    <w:p w:rsidR="00F7754A" w:rsidRPr="001E71CE" w:rsidRDefault="00F7754A" w:rsidP="00A23D67">
      <w:pPr>
        <w:pStyle w:val="Odlomakpopisa"/>
        <w:numPr>
          <w:ilvl w:val="0"/>
          <w:numId w:val="5"/>
        </w:numPr>
        <w:spacing w:before="240"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Prihvaćaju se do sada u stečaju poduzete radnje stečajne upraviteljice.</w:t>
      </w:r>
    </w:p>
    <w:p w:rsidR="00F7754A" w:rsidRDefault="00F7754A" w:rsidP="00A23D67">
      <w:pPr>
        <w:pStyle w:val="Odlomakpopisa"/>
        <w:numPr>
          <w:ilvl w:val="0"/>
          <w:numId w:val="5"/>
        </w:numPr>
        <w:spacing w:before="240"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Nekretnine u vlasništvu stečajnog dužnika opterećene razlučnim pravima prodavat će se u stečaju prema pravilima Ovršnog zakona</w:t>
      </w:r>
      <w:r w:rsidR="001F1AE4">
        <w:rPr>
          <w:rFonts w:ascii="Times New Roman" w:hAnsi="Times New Roman" w:cs="Times New Roman"/>
          <w:sz w:val="24"/>
          <w:szCs w:val="24"/>
        </w:rPr>
        <w:t>.</w:t>
      </w:r>
    </w:p>
    <w:p w:rsidR="00F7754A" w:rsidRDefault="00F7754A" w:rsidP="00A23D67">
      <w:pPr>
        <w:pStyle w:val="Odlomakpopisa"/>
        <w:numPr>
          <w:ilvl w:val="0"/>
          <w:numId w:val="5"/>
        </w:numPr>
        <w:spacing w:after="0" w:line="240" w:lineRule="auto"/>
        <w:jc w:val="both"/>
        <w:rPr>
          <w:rFonts w:ascii="Times New Roman" w:hAnsi="Times New Roman" w:cs="Times New Roman"/>
          <w:sz w:val="24"/>
          <w:szCs w:val="24"/>
        </w:rPr>
      </w:pPr>
      <w:r w:rsidRPr="001E71CE">
        <w:rPr>
          <w:rFonts w:ascii="Times New Roman" w:hAnsi="Times New Roman" w:cs="Times New Roman"/>
          <w:sz w:val="24"/>
          <w:szCs w:val="24"/>
        </w:rPr>
        <w:t xml:space="preserve">Odobrava se stečajnoj upraviteljici unovčenje imovine stečajnog dužnika koja nije opterećena razlučnim pravima. U postupku unovčenja treba izvršiti vještačenje radi procjene vrijednosti (osim za predmete – pokretnine malih vrijednosti), te nakon obveznog oglašavanja </w:t>
      </w:r>
      <w:r w:rsidR="001F1AE4">
        <w:rPr>
          <w:rFonts w:ascii="Times New Roman" w:hAnsi="Times New Roman" w:cs="Times New Roman"/>
          <w:sz w:val="24"/>
          <w:szCs w:val="24"/>
        </w:rPr>
        <w:t xml:space="preserve">u HGK </w:t>
      </w:r>
      <w:r w:rsidR="00C2441D">
        <w:rPr>
          <w:rFonts w:ascii="Times New Roman" w:hAnsi="Times New Roman" w:cs="Times New Roman"/>
          <w:sz w:val="24"/>
          <w:szCs w:val="24"/>
        </w:rPr>
        <w:t>predmeta vr</w:t>
      </w:r>
      <w:r w:rsidRPr="001E71CE">
        <w:rPr>
          <w:rFonts w:ascii="Times New Roman" w:hAnsi="Times New Roman" w:cs="Times New Roman"/>
          <w:sz w:val="24"/>
          <w:szCs w:val="24"/>
        </w:rPr>
        <w:t>ednijih od 50.000,00 kn  i prikupljanja pisanih ponuda,  prodaju izvršiti ponuđaču najboljem po cijeni. Ujedno za potrebe  unovčenja treba poštivati odredbe novog Stečajnog zakona  odnoseće na Očevidnik nekretnina i pokretnina Financijske agencije (čl. 229.). Ovisno o interesu, stečajni upravitelj će procijeniti koliko smanjivati cijenu predmeta prodaje u odnosu na procijenjenu vrijedno</w:t>
      </w:r>
      <w:r>
        <w:rPr>
          <w:rFonts w:ascii="Times New Roman" w:hAnsi="Times New Roman" w:cs="Times New Roman"/>
          <w:sz w:val="24"/>
          <w:szCs w:val="24"/>
        </w:rPr>
        <w:t>sti.</w:t>
      </w:r>
    </w:p>
    <w:p w:rsidR="001E71CE" w:rsidRPr="00F7754A" w:rsidRDefault="00F7754A" w:rsidP="00A23D67">
      <w:pPr>
        <w:pStyle w:val="Odlomakpopisa"/>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 slučaju nužnosti vođenja parnica ili ovrha u interesu stečajne mase, odobrava se angažiranje odvjetnika kao punomoćnika stečajnog dužnika</w:t>
      </w:r>
      <w:r w:rsidR="001F1AE4">
        <w:rPr>
          <w:rFonts w:ascii="Times New Roman" w:hAnsi="Times New Roman" w:cs="Times New Roman"/>
          <w:sz w:val="24"/>
          <w:szCs w:val="24"/>
        </w:rPr>
        <w:t>.</w:t>
      </w:r>
    </w:p>
    <w:p w:rsidR="001E71CE" w:rsidRPr="001E71CE" w:rsidRDefault="001E71CE" w:rsidP="001E71CE">
      <w:pPr>
        <w:spacing w:after="0" w:line="240" w:lineRule="auto"/>
        <w:jc w:val="both"/>
        <w:rPr>
          <w:rFonts w:ascii="Times New Roman" w:hAnsi="Times New Roman" w:cs="Times New Roman"/>
          <w:sz w:val="24"/>
          <w:szCs w:val="24"/>
        </w:rPr>
      </w:pPr>
    </w:p>
    <w:p w:rsidR="000252F8" w:rsidRDefault="000252F8" w:rsidP="000252F8">
      <w:pPr>
        <w:spacing w:after="0" w:line="240" w:lineRule="auto"/>
        <w:rPr>
          <w:rFonts w:ascii="Times New Roman" w:hAnsi="Times New Roman" w:cs="Times New Roman"/>
          <w:sz w:val="24"/>
          <w:szCs w:val="24"/>
        </w:rPr>
      </w:pPr>
    </w:p>
    <w:p w:rsidR="00A23D67" w:rsidRDefault="00A23D67" w:rsidP="000252F8">
      <w:pPr>
        <w:spacing w:after="0" w:line="240" w:lineRule="auto"/>
        <w:rPr>
          <w:rFonts w:ascii="Times New Roman" w:hAnsi="Times New Roman" w:cs="Times New Roman"/>
          <w:sz w:val="24"/>
          <w:szCs w:val="24"/>
        </w:rPr>
      </w:pPr>
    </w:p>
    <w:p w:rsidR="00A23D67" w:rsidRPr="001E71CE" w:rsidRDefault="00A23D67" w:rsidP="000252F8">
      <w:pPr>
        <w:spacing w:after="0" w:line="240" w:lineRule="auto"/>
        <w:rPr>
          <w:rFonts w:ascii="Times New Roman" w:hAnsi="Times New Roman" w:cs="Times New Roman"/>
          <w:sz w:val="24"/>
          <w:szCs w:val="24"/>
        </w:rPr>
      </w:pPr>
    </w:p>
    <w:p w:rsidR="000252F8" w:rsidRPr="001E71CE" w:rsidRDefault="001E71CE" w:rsidP="001E71CE">
      <w:pPr>
        <w:spacing w:after="0" w:line="240" w:lineRule="auto"/>
        <w:rPr>
          <w:rFonts w:ascii="Times New Roman" w:hAnsi="Times New Roman" w:cs="Times New Roman"/>
          <w:sz w:val="24"/>
          <w:szCs w:val="24"/>
        </w:rPr>
      </w:pPr>
      <w:r w:rsidRPr="001E71CE">
        <w:rPr>
          <w:rFonts w:ascii="Times New Roman" w:hAnsi="Times New Roman" w:cs="Times New Roman"/>
          <w:sz w:val="24"/>
          <w:szCs w:val="24"/>
        </w:rPr>
        <w:t xml:space="preserve">                                                                                               </w:t>
      </w:r>
      <w:r w:rsidR="00C2441D">
        <w:rPr>
          <w:rFonts w:ascii="Times New Roman" w:hAnsi="Times New Roman" w:cs="Times New Roman"/>
          <w:sz w:val="24"/>
          <w:szCs w:val="24"/>
        </w:rPr>
        <w:t xml:space="preserve">                     Stečajna</w:t>
      </w:r>
      <w:r w:rsidRPr="001E71CE">
        <w:rPr>
          <w:rFonts w:ascii="Times New Roman" w:hAnsi="Times New Roman" w:cs="Times New Roman"/>
          <w:sz w:val="24"/>
          <w:szCs w:val="24"/>
        </w:rPr>
        <w:t xml:space="preserve"> upravitelj</w:t>
      </w:r>
      <w:r w:rsidR="00C2441D">
        <w:rPr>
          <w:rFonts w:ascii="Times New Roman" w:hAnsi="Times New Roman" w:cs="Times New Roman"/>
          <w:sz w:val="24"/>
          <w:szCs w:val="24"/>
        </w:rPr>
        <w:t>ica</w:t>
      </w:r>
    </w:p>
    <w:p w:rsidR="000252F8" w:rsidRPr="001E71CE" w:rsidRDefault="000252F8" w:rsidP="000252F8">
      <w:pPr>
        <w:spacing w:after="0" w:line="240" w:lineRule="auto"/>
        <w:jc w:val="right"/>
        <w:rPr>
          <w:rFonts w:ascii="Times New Roman" w:hAnsi="Times New Roman" w:cs="Times New Roman"/>
          <w:sz w:val="24"/>
          <w:szCs w:val="24"/>
        </w:rPr>
      </w:pPr>
    </w:p>
    <w:p w:rsidR="000252F8" w:rsidRPr="001E71CE" w:rsidRDefault="000252F8" w:rsidP="000252F8">
      <w:pPr>
        <w:spacing w:after="0" w:line="240" w:lineRule="auto"/>
        <w:jc w:val="right"/>
        <w:rPr>
          <w:rFonts w:ascii="Times New Roman" w:hAnsi="Times New Roman" w:cs="Times New Roman"/>
          <w:sz w:val="24"/>
          <w:szCs w:val="24"/>
        </w:rPr>
      </w:pPr>
      <w:r w:rsidRPr="001E71CE">
        <w:rPr>
          <w:rFonts w:ascii="Times New Roman" w:hAnsi="Times New Roman" w:cs="Times New Roman"/>
          <w:sz w:val="24"/>
          <w:szCs w:val="24"/>
        </w:rPr>
        <w:t>Marija Vujčić Turkulin</w:t>
      </w:r>
    </w:p>
    <w:sectPr w:rsidR="000252F8" w:rsidRPr="001E71CE" w:rsidSect="00805A0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CBB" w:rsidRDefault="00F63CBB" w:rsidP="00B05F13">
      <w:pPr>
        <w:spacing w:after="0" w:line="240" w:lineRule="auto"/>
      </w:pPr>
      <w:r>
        <w:separator/>
      </w:r>
    </w:p>
  </w:endnote>
  <w:endnote w:type="continuationSeparator" w:id="0">
    <w:p w:rsidR="00F63CBB" w:rsidRDefault="00F63CBB" w:rsidP="00B05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8234"/>
      <w:docPartObj>
        <w:docPartGallery w:val="Page Numbers (Bottom of Page)"/>
        <w:docPartUnique/>
      </w:docPartObj>
    </w:sdtPr>
    <w:sdtEndPr/>
    <w:sdtContent>
      <w:p w:rsidR="00943839" w:rsidRDefault="00480D2D" w:rsidP="00943839">
        <w:pPr>
          <w:pStyle w:val="Podnoje"/>
          <w:jc w:val="center"/>
        </w:pPr>
        <w:r>
          <w:fldChar w:fldCharType="begin"/>
        </w:r>
        <w:r>
          <w:instrText xml:space="preserve"> PAGE   \* MERGEFORMAT </w:instrText>
        </w:r>
        <w:r>
          <w:fldChar w:fldCharType="separate"/>
        </w:r>
        <w:r>
          <w:rPr>
            <w:noProof/>
          </w:rPr>
          <w:t>1</w:t>
        </w:r>
        <w:r>
          <w:rPr>
            <w:noProof/>
          </w:rPr>
          <w:fldChar w:fldCharType="end"/>
        </w:r>
      </w:p>
    </w:sdtContent>
  </w:sdt>
  <w:p w:rsidR="00943839" w:rsidRDefault="0094383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CBB" w:rsidRDefault="00F63CBB" w:rsidP="00B05F13">
      <w:pPr>
        <w:spacing w:after="0" w:line="240" w:lineRule="auto"/>
      </w:pPr>
      <w:r>
        <w:separator/>
      </w:r>
    </w:p>
  </w:footnote>
  <w:footnote w:type="continuationSeparator" w:id="0">
    <w:p w:rsidR="00F63CBB" w:rsidRDefault="00F63CBB" w:rsidP="00B05F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18219"/>
      <w:docPartObj>
        <w:docPartGallery w:val="Page Numbers (Top of Page)"/>
        <w:docPartUnique/>
      </w:docPartObj>
    </w:sdtPr>
    <w:sdtEndPr/>
    <w:sdtContent>
      <w:p w:rsidR="00B05F13" w:rsidRDefault="00B05F13">
        <w:pPr>
          <w:pStyle w:val="Zaglavlje"/>
          <w:jc w:val="center"/>
        </w:pPr>
      </w:p>
      <w:p w:rsidR="00B05F13" w:rsidRDefault="00480D2D" w:rsidP="00B05F13">
        <w:pPr>
          <w:pStyle w:val="Zaglavlje"/>
        </w:pPr>
      </w:p>
    </w:sdtContent>
  </w:sdt>
  <w:p w:rsidR="00B05F13" w:rsidRDefault="00B05F13">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098"/>
    <w:multiLevelType w:val="hybridMultilevel"/>
    <w:tmpl w:val="BCFE0564"/>
    <w:lvl w:ilvl="0" w:tplc="2AE4D08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41661D3"/>
    <w:multiLevelType w:val="hybridMultilevel"/>
    <w:tmpl w:val="31305BA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7BC63F3"/>
    <w:multiLevelType w:val="hybridMultilevel"/>
    <w:tmpl w:val="6E4A90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378A7565"/>
    <w:multiLevelType w:val="hybridMultilevel"/>
    <w:tmpl w:val="F4A05B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7222E60"/>
    <w:multiLevelType w:val="hybridMultilevel"/>
    <w:tmpl w:val="BC8A75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2F8"/>
    <w:rsid w:val="000252F8"/>
    <w:rsid w:val="000B5D6C"/>
    <w:rsid w:val="0015388A"/>
    <w:rsid w:val="001C7288"/>
    <w:rsid w:val="001E71CE"/>
    <w:rsid w:val="001F1AE4"/>
    <w:rsid w:val="002505A2"/>
    <w:rsid w:val="00295A79"/>
    <w:rsid w:val="002B0581"/>
    <w:rsid w:val="00403373"/>
    <w:rsid w:val="004572B4"/>
    <w:rsid w:val="0046763B"/>
    <w:rsid w:val="004803CA"/>
    <w:rsid w:val="00480D2D"/>
    <w:rsid w:val="005E7589"/>
    <w:rsid w:val="00603414"/>
    <w:rsid w:val="0062664D"/>
    <w:rsid w:val="006E1B43"/>
    <w:rsid w:val="00700854"/>
    <w:rsid w:val="0079417C"/>
    <w:rsid w:val="007A411C"/>
    <w:rsid w:val="007E27A5"/>
    <w:rsid w:val="00805A0E"/>
    <w:rsid w:val="00816296"/>
    <w:rsid w:val="008E1F80"/>
    <w:rsid w:val="008E2594"/>
    <w:rsid w:val="00943839"/>
    <w:rsid w:val="00947788"/>
    <w:rsid w:val="00A20C82"/>
    <w:rsid w:val="00A23D67"/>
    <w:rsid w:val="00A30734"/>
    <w:rsid w:val="00A602AC"/>
    <w:rsid w:val="00AA0AE9"/>
    <w:rsid w:val="00AB5FE7"/>
    <w:rsid w:val="00AC6F72"/>
    <w:rsid w:val="00AD3C1F"/>
    <w:rsid w:val="00B05F13"/>
    <w:rsid w:val="00BD7E82"/>
    <w:rsid w:val="00C1521D"/>
    <w:rsid w:val="00C2441D"/>
    <w:rsid w:val="00CF1ABA"/>
    <w:rsid w:val="00CF3236"/>
    <w:rsid w:val="00D76900"/>
    <w:rsid w:val="00D93188"/>
    <w:rsid w:val="00E94F86"/>
    <w:rsid w:val="00EA5C67"/>
    <w:rsid w:val="00ED708A"/>
    <w:rsid w:val="00F076CB"/>
    <w:rsid w:val="00F46DFB"/>
    <w:rsid w:val="00F63CBB"/>
    <w:rsid w:val="00F727CF"/>
    <w:rsid w:val="00F7754A"/>
    <w:rsid w:val="00FB69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0252F8"/>
    <w:rPr>
      <w:color w:val="0000FF" w:themeColor="hyperlink"/>
      <w:u w:val="single"/>
    </w:rPr>
  </w:style>
  <w:style w:type="paragraph" w:styleId="Zaglavlje">
    <w:name w:val="header"/>
    <w:basedOn w:val="Normal"/>
    <w:link w:val="ZaglavljeChar"/>
    <w:uiPriority w:val="99"/>
    <w:unhideWhenUsed/>
    <w:rsid w:val="000252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252F8"/>
  </w:style>
  <w:style w:type="paragraph" w:styleId="Odlomakpopisa">
    <w:name w:val="List Paragraph"/>
    <w:basedOn w:val="Normal"/>
    <w:uiPriority w:val="34"/>
    <w:qFormat/>
    <w:rsid w:val="00947788"/>
    <w:pPr>
      <w:ind w:left="720"/>
      <w:contextualSpacing/>
    </w:pPr>
  </w:style>
  <w:style w:type="paragraph" w:styleId="Podnoje">
    <w:name w:val="footer"/>
    <w:basedOn w:val="Normal"/>
    <w:link w:val="PodnojeChar"/>
    <w:uiPriority w:val="99"/>
    <w:unhideWhenUsed/>
    <w:rsid w:val="00B05F1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05F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semiHidden/>
    <w:unhideWhenUsed/>
    <w:rsid w:val="000252F8"/>
    <w:rPr>
      <w:color w:val="0000FF" w:themeColor="hyperlink"/>
      <w:u w:val="single"/>
    </w:rPr>
  </w:style>
  <w:style w:type="paragraph" w:styleId="Zaglavlje">
    <w:name w:val="header"/>
    <w:basedOn w:val="Normal"/>
    <w:link w:val="ZaglavljeChar"/>
    <w:uiPriority w:val="99"/>
    <w:unhideWhenUsed/>
    <w:rsid w:val="000252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252F8"/>
  </w:style>
  <w:style w:type="paragraph" w:styleId="Odlomakpopisa">
    <w:name w:val="List Paragraph"/>
    <w:basedOn w:val="Normal"/>
    <w:uiPriority w:val="34"/>
    <w:qFormat/>
    <w:rsid w:val="00947788"/>
    <w:pPr>
      <w:ind w:left="720"/>
      <w:contextualSpacing/>
    </w:pPr>
  </w:style>
  <w:style w:type="paragraph" w:styleId="Podnoje">
    <w:name w:val="footer"/>
    <w:basedOn w:val="Normal"/>
    <w:link w:val="PodnojeChar"/>
    <w:uiPriority w:val="99"/>
    <w:unhideWhenUsed/>
    <w:rsid w:val="00B05F1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05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tecajniuredmvt@hi.t-com.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69DE1-8984-4A55-8C0C-938F8413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1382</Words>
  <Characters>7883</Characters>
  <Application>Microsoft Office Word</Application>
  <DocSecurity>4</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kkk</Company>
  <LinksUpToDate>false</LinksUpToDate>
  <CharactersWithSpaces>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dc:creator>
  <cp:lastModifiedBy>Kristina Švajger</cp:lastModifiedBy>
  <cp:revision>2</cp:revision>
  <cp:lastPrinted>2016-03-08T15:11:00Z</cp:lastPrinted>
  <dcterms:created xsi:type="dcterms:W3CDTF">2016-03-15T11:58:00Z</dcterms:created>
  <dcterms:modified xsi:type="dcterms:W3CDTF">2016-03-15T11:58:00Z</dcterms:modified>
</cp:coreProperties>
</file>